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6BFF" w:rsidR="00786BFF" w:rsidP="00786BFF" w:rsidRDefault="00786BFF" w14:paraId="79473964" w14:textId="77777777">
      <w:pPr>
        <w:pStyle w:val="NormalnyWeb"/>
        <w:spacing w:before="75" w:beforeAutospacing="0" w:after="75" w:afterAutospacing="0" w:line="300" w:lineRule="atLeast"/>
        <w:ind w:right="75"/>
        <w:jc w:val="center"/>
        <w:divId w:val="1309702467"/>
        <w:rPr>
          <w:rFonts w:ascii="Calibri" w:hAnsi="Calibri" w:cs="Calibri"/>
          <w:b/>
          <w:color w:val="000000"/>
          <w:sz w:val="20"/>
          <w:szCs w:val="21"/>
          <w:lang w:val="en-US"/>
        </w:rPr>
      </w:pPr>
      <w:r w:rsidRPr="00786BFF">
        <w:rPr>
          <w:rStyle w:val="Pogrubienie"/>
          <w:rFonts w:ascii="Calibri" w:hAnsi="Calibri" w:cs="Calibri"/>
          <w:color w:val="000000"/>
          <w:sz w:val="20"/>
          <w:szCs w:val="21"/>
          <w:bdr w:val="none" w:color="auto" w:sz="0" w:space="0" w:frame="1"/>
          <w:lang w:val="en-US"/>
        </w:rPr>
        <w:t>Contractor's Statement</w:t>
      </w:r>
    </w:p>
    <w:p w:rsidRPr="00786BFF" w:rsidR="00786BFF" w:rsidRDefault="00786BFF" w14:paraId="3C71B44E" w14:textId="0EDE84F9">
      <w:pPr>
        <w:pStyle w:val="NormalnyWeb"/>
        <w:spacing w:before="75" w:beforeAutospacing="0" w:after="75" w:afterAutospacing="0" w:line="300" w:lineRule="atLeast"/>
        <w:ind w:right="75"/>
        <w:divId w:val="1309702467"/>
        <w:rPr>
          <w:rFonts w:ascii="Calibri" w:hAnsi="Calibri" w:cs="Calibri"/>
          <w:b/>
          <w:color w:val="000000"/>
          <w:sz w:val="20"/>
          <w:szCs w:val="21"/>
          <w:lang w:val="en-US"/>
        </w:rPr>
      </w:pPr>
      <w:r>
        <w:rPr>
          <w:rFonts w:ascii="Calibri" w:hAnsi="Calibri" w:cs="Calibri"/>
          <w:b/>
          <w:color w:val="000000"/>
          <w:sz w:val="20"/>
          <w:szCs w:val="21"/>
          <w:lang w:val="en-US"/>
        </w:rPr>
        <w:t>r</w:t>
      </w:r>
      <w:r w:rsidRPr="00786BFF">
        <w:rPr>
          <w:rFonts w:ascii="Calibri" w:hAnsi="Calibri" w:cs="Calibri"/>
          <w:b/>
          <w:color w:val="000000"/>
          <w:sz w:val="20"/>
          <w:szCs w:val="21"/>
          <w:lang w:val="en-US"/>
        </w:rPr>
        <w:t>egarding the absence of grounds for exclusion under Article 7(1) of the Sanctions Act and the absence of the prohibition referred to in Article 5k of Regulation 2022/576, amending Regulation (EU) No 833/2014 concerning restrictive measures in connection with Russia's actions destabilizing the situation in Ukraine (OJ L111 of 8 April 2022, p. 1).</w:t>
      </w:r>
    </w:p>
    <w:p w:rsidRPr="00786BFF" w:rsidR="00786BFF" w:rsidP="2E2C7712" w:rsidRDefault="00786BFF" w14:paraId="04378AEA" w14:textId="0DEA1EB2">
      <w:pPr>
        <w:pStyle w:val="NormalnyWeb"/>
        <w:spacing w:before="75" w:beforeAutospacing="off" w:after="75" w:afterAutospacing="off" w:line="300" w:lineRule="atLeast"/>
        <w:ind w:right="75"/>
        <w:divId w:val="1309702467"/>
        <w:rPr>
          <w:rFonts w:ascii="Calibri" w:hAnsi="Calibri" w:cs="Calibri"/>
          <w:b w:val="1"/>
          <w:bCs w:val="1"/>
          <w:color w:val="000000"/>
          <w:sz w:val="20"/>
          <w:szCs w:val="20"/>
          <w:lang w:val="en-US"/>
        </w:rPr>
      </w:pPr>
      <w:r w:rsidRPr="2E2C7712" w:rsidR="00786BFF">
        <w:rPr>
          <w:rFonts w:ascii="Calibri" w:hAnsi="Calibri" w:cs="Calibri"/>
          <w:b w:val="1"/>
          <w:bCs w:val="1"/>
          <w:color w:val="000000"/>
          <w:sz w:val="20"/>
          <w:szCs w:val="20"/>
          <w:lang w:val="en-US"/>
        </w:rPr>
        <w:t>In connection with the submission of the Offer under the procedure</w:t>
      </w:r>
      <w:r w:rsidRPr="2E2C7712" w:rsidR="00786BFF">
        <w:rPr>
          <w:rFonts w:ascii="Calibri" w:hAnsi="Calibri" w:cs="Calibri"/>
          <w:b w:val="1"/>
          <w:bCs w:val="1"/>
          <w:color w:val="000000"/>
          <w:sz w:val="20"/>
          <w:szCs w:val="20"/>
          <w:lang w:val="en-US"/>
        </w:rPr>
        <w:t xml:space="preserve"> </w:t>
      </w:r>
      <w:r w:rsidRPr="00786BFF" w:rsidR="00786BFF">
        <w:rPr>
          <w:rStyle w:val="Pogrubienie"/>
          <w:rFonts w:ascii="Calibri" w:hAnsi="Calibri" w:cs="Calibri"/>
          <w:color w:val="000000"/>
          <w:sz w:val="20"/>
          <w:szCs w:val="20"/>
          <w:bdr w:val="none" w:color="auto" w:sz="0" w:space="0" w:frame="1"/>
          <w:lang w:val="en-US"/>
        </w:rPr>
        <w:t xml:space="preserve">RFP</w:t>
      </w:r>
      <w:r w:rsidRPr="2E2C7712" w:rsidR="50FA4901">
        <w:rPr>
          <w:rStyle w:val="Pogrubienie"/>
          <w:rFonts w:ascii="Calibri" w:hAnsi="Calibri" w:cs="Calibri"/>
          <w:color w:val="000000" w:themeColor="text1" w:themeTint="FF" w:themeShade="FF"/>
          <w:sz w:val="20"/>
          <w:szCs w:val="20"/>
          <w:lang w:val="en-US"/>
        </w:rPr>
        <w:t xml:space="preserve">-028241 </w:t>
      </w:r>
      <w:r w:rsidRPr="2E2C7712" w:rsidR="00786BFF">
        <w:rPr>
          <w:rStyle w:val="Pogrubienie"/>
          <w:rFonts w:ascii="Calibri" w:hAnsi="Calibri" w:cs="Calibri"/>
          <w:color w:val="000000" w:themeColor="text1" w:themeTint="FF" w:themeShade="FF"/>
          <w:sz w:val="20"/>
          <w:szCs w:val="20"/>
          <w:lang w:val="en-US"/>
        </w:rPr>
        <w:t>Preparation and printing of</w:t>
      </w:r>
      <w:r w:rsidRPr="2E2C7712" w:rsidR="7CD6D0E5">
        <w:rPr>
          <w:rStyle w:val="Pogrubienie"/>
          <w:rFonts w:ascii="Calibri" w:hAnsi="Calibri" w:cs="Calibri"/>
          <w:color w:val="000000" w:themeColor="text1" w:themeTint="FF" w:themeShade="FF"/>
          <w:sz w:val="20"/>
          <w:szCs w:val="20"/>
          <w:lang w:val="en-US"/>
        </w:rPr>
        <w:t xml:space="preserve"> </w:t>
      </w:r>
      <w:r w:rsidRPr="2E2C7712" w:rsidR="00786BFF">
        <w:rPr>
          <w:rStyle w:val="Pogrubienie"/>
          <w:rFonts w:ascii="Calibri" w:hAnsi="Calibri" w:cs="Calibri"/>
          <w:color w:val="000000" w:themeColor="text1" w:themeTint="FF" w:themeShade="FF"/>
          <w:sz w:val="20"/>
          <w:szCs w:val="20"/>
          <w:lang w:val="en-US"/>
        </w:rPr>
        <w:t xml:space="preserve">labels for the IMP product in clinical </w:t>
      </w:r>
      <w:r w:rsidRPr="2E2C7712" w:rsidR="00786BFF">
        <w:rPr>
          <w:rStyle w:val="Pogrubienie"/>
          <w:rFonts w:ascii="Calibri" w:hAnsi="Calibri" w:cs="Calibri"/>
          <w:color w:val="000000" w:themeColor="text1" w:themeTint="FF" w:themeShade="FF"/>
          <w:sz w:val="20"/>
          <w:szCs w:val="20"/>
          <w:lang w:val="en-US"/>
        </w:rPr>
        <w:t>trials</w:t>
      </w:r>
      <w:r w:rsidRPr="2E2C7712" w:rsidR="00786BFF">
        <w:rPr>
          <w:rFonts w:ascii="Calibri" w:hAnsi="Calibri" w:cs="Calibri"/>
          <w:b w:val="1"/>
          <w:bCs w:val="1"/>
          <w:color w:val="000000" w:themeColor="text1" w:themeTint="FF" w:themeShade="FF"/>
          <w:sz w:val="20"/>
          <w:szCs w:val="20"/>
          <w:lang w:val="en-US"/>
        </w:rPr>
        <w:t>as</w:t>
      </w:r>
      <w:r w:rsidRPr="2E2C7712" w:rsidR="00786BFF">
        <w:rPr>
          <w:rFonts w:ascii="Calibri" w:hAnsi="Calibri" w:cs="Calibri"/>
          <w:b w:val="1"/>
          <w:bCs w:val="1"/>
          <w:color w:val="000000" w:themeColor="text1" w:themeTint="FF" w:themeShade="FF"/>
          <w:sz w:val="20"/>
          <w:szCs w:val="20"/>
          <w:lang w:val="en-US"/>
        </w:rPr>
        <w:t xml:space="preserve"> part of the Phase I study,</w:t>
      </w:r>
    </w:p>
    <w:p w:rsidRPr="00786BFF" w:rsidR="00786BFF" w:rsidRDefault="00786BFF" w14:paraId="61D8D71F" w14:textId="77777777">
      <w:pPr>
        <w:pStyle w:val="NormalnyWeb"/>
        <w:spacing w:before="75" w:beforeAutospacing="0" w:after="75" w:afterAutospacing="0" w:line="300" w:lineRule="atLeast"/>
        <w:ind w:right="75"/>
        <w:divId w:val="1309702467"/>
        <w:rPr>
          <w:rFonts w:ascii="Calibri" w:hAnsi="Calibri" w:cs="Calibri"/>
          <w:b/>
          <w:color w:val="000000"/>
          <w:sz w:val="20"/>
          <w:szCs w:val="21"/>
          <w:lang w:val="en-US"/>
        </w:rPr>
      </w:pPr>
      <w:r w:rsidRPr="00786BFF">
        <w:rPr>
          <w:rFonts w:ascii="Calibri" w:hAnsi="Calibri" w:cs="Calibri"/>
          <w:b/>
          <w:color w:val="000000"/>
          <w:sz w:val="20"/>
          <w:szCs w:val="21"/>
          <w:lang w:val="en-US"/>
        </w:rPr>
        <w:t>I declare that I am not:</w:t>
      </w:r>
    </w:p>
    <w:p w:rsidRPr="00786BFF" w:rsidR="00786BFF" w:rsidP="00786BFF" w:rsidRDefault="00786BFF" w14:paraId="56C1AF3B" w14:textId="77777777">
      <w:pPr>
        <w:numPr>
          <w:ilvl w:val="0"/>
          <w:numId w:val="3"/>
        </w:numPr>
        <w:spacing w:before="100" w:beforeAutospacing="1" w:after="100" w:afterAutospacing="1" w:line="300" w:lineRule="atLeast"/>
        <w:divId w:val="1309702467"/>
        <w:rPr>
          <w:rFonts w:ascii="Calibri" w:hAnsi="Calibri" w:eastAsia="Times New Roman" w:cs="Calibri"/>
          <w:b/>
          <w:color w:val="000000"/>
          <w:sz w:val="20"/>
          <w:szCs w:val="21"/>
          <w:lang w:val="en-US"/>
        </w:rPr>
      </w:pPr>
      <w:r w:rsidRPr="00786BFF">
        <w:rPr>
          <w:rFonts w:ascii="Calibri" w:hAnsi="Calibri" w:eastAsia="Times New Roman" w:cs="Calibri"/>
          <w:b/>
          <w:color w:val="000000"/>
          <w:sz w:val="20"/>
          <w:szCs w:val="21"/>
          <w:lang w:val="en-US"/>
        </w:rPr>
        <w:t>A contractor referred to in Article 7(1) listed in the regulations specified in Regulation 765/2006 and Regulation 269/2014 or entered on the list based on the decision on the entry on the list deciding on the application of the measure referred to in Article 1(3) of the Act of 13 April 2022 on special solutions in the field of counteracting support for aggression against Ukraine (OJ 835);</w:t>
      </w:r>
    </w:p>
    <w:p w:rsidRPr="00786BFF" w:rsidR="00786BFF" w:rsidP="00786BFF" w:rsidRDefault="00786BFF" w14:paraId="5F6C44A5" w14:textId="77777777">
      <w:pPr>
        <w:numPr>
          <w:ilvl w:val="0"/>
          <w:numId w:val="3"/>
        </w:numPr>
        <w:spacing w:before="100" w:beforeAutospacing="1" w:after="100" w:afterAutospacing="1" w:line="300" w:lineRule="atLeast"/>
        <w:divId w:val="1309702467"/>
        <w:rPr>
          <w:rFonts w:ascii="Calibri" w:hAnsi="Calibri" w:eastAsia="Times New Roman" w:cs="Calibri"/>
          <w:b/>
          <w:color w:val="000000"/>
          <w:sz w:val="20"/>
          <w:szCs w:val="21"/>
          <w:lang w:val="en-US"/>
        </w:rPr>
      </w:pPr>
      <w:r w:rsidRPr="00786BFF">
        <w:rPr>
          <w:rFonts w:ascii="Calibri" w:hAnsi="Calibri" w:eastAsia="Times New Roman" w:cs="Calibri"/>
          <w:b/>
          <w:color w:val="000000"/>
          <w:sz w:val="20"/>
          <w:szCs w:val="21"/>
          <w:lang w:val="en-US"/>
        </w:rPr>
        <w:t>A contractor whose beneficial owner within the meaning of the Act of 1 March 2018 on counteracting money laundering and financing of terrorism (OJ 2022, items 593 and 655) is a person listed in the regulations specified in Regulation 765/2006 and Regulation 269/2014 or entered on the list or being such a beneficial owner from 24 February 2022, provided that they were entered on the list based on the decision on the entry on the list deciding on the application of the measure referred to in Article 1(3) of the Act of 13 April 2022 on special solutions in the field of counteracting support for aggression against Ukraine (OJ 835);</w:t>
      </w:r>
    </w:p>
    <w:p w:rsidR="00786BFF" w:rsidP="00786BFF" w:rsidRDefault="00786BFF" w14:paraId="57926274" w14:textId="77777777">
      <w:pPr>
        <w:numPr>
          <w:ilvl w:val="0"/>
          <w:numId w:val="3"/>
        </w:numPr>
        <w:spacing w:before="100" w:beforeAutospacing="1" w:after="100" w:afterAutospacing="1" w:line="300" w:lineRule="atLeast"/>
        <w:divId w:val="1309702467"/>
        <w:rPr>
          <w:rFonts w:ascii="Calibri" w:hAnsi="Calibri" w:eastAsia="Times New Roman" w:cs="Calibri"/>
          <w:b/>
          <w:color w:val="000000"/>
          <w:sz w:val="20"/>
          <w:szCs w:val="21"/>
          <w:lang w:val="en-US"/>
        </w:rPr>
      </w:pPr>
      <w:r w:rsidRPr="00786BFF">
        <w:rPr>
          <w:rFonts w:ascii="Calibri" w:hAnsi="Calibri" w:eastAsia="Times New Roman" w:cs="Calibri"/>
          <w:b/>
          <w:color w:val="000000"/>
          <w:sz w:val="20"/>
          <w:szCs w:val="21"/>
          <w:lang w:val="en-US"/>
        </w:rPr>
        <w:t>A contractor whose parent or subsidiary entity within the meaning of Article 3(1)(37) and (39) of the Accounting Act of 29 September 1994 (OJ 2021, items 217, 2105, and 2106) is an entity listed in the regulations specified in Regulation 765/2006 and Regulation 269/2014 or entered on the list or being such a parent entity from 24 February 2022, provided that they were entered on the list based on the decision on the entry on the list deciding on the application of the measure referred to in Article 1(3) of the Act of 13 April 2022 on special solutions in the field of counteracting support for aggression against Ukraine (OJ 835).</w:t>
      </w:r>
    </w:p>
    <w:p w:rsidRPr="00786BFF" w:rsidR="00786BFF" w:rsidP="00786BFF" w:rsidRDefault="00786BFF" w14:paraId="341DA9C7" w14:textId="77777777">
      <w:pPr>
        <w:spacing w:before="100" w:beforeAutospacing="1" w:after="100" w:afterAutospacing="1" w:line="300" w:lineRule="atLeast"/>
        <w:divId w:val="1309702467"/>
        <w:rPr>
          <w:rFonts w:ascii="Calibri" w:hAnsi="Calibri" w:eastAsia="Times New Roman" w:cs="Calibri"/>
          <w:b/>
          <w:color w:val="000000"/>
          <w:sz w:val="20"/>
          <w:szCs w:val="21"/>
          <w:lang w:val="en-US"/>
        </w:rPr>
      </w:pPr>
    </w:p>
    <w:p w:rsidRPr="00786BFF" w:rsidR="00786BFF" w:rsidP="00786BFF" w:rsidRDefault="00786BFF" w14:paraId="25D7E74A" w14:textId="77777777">
      <w:pPr>
        <w:pStyle w:val="NormalnyWeb"/>
        <w:spacing w:before="75" w:beforeAutospacing="0" w:after="75" w:afterAutospacing="0" w:line="300" w:lineRule="atLeast"/>
        <w:ind w:right="75"/>
        <w:jc w:val="right"/>
        <w:divId w:val="1309702467"/>
        <w:rPr>
          <w:rFonts w:ascii="Calibri" w:hAnsi="Calibri" w:cs="Calibri"/>
          <w:b/>
          <w:color w:val="000000"/>
          <w:sz w:val="20"/>
          <w:szCs w:val="21"/>
          <w:lang w:val="en-US"/>
        </w:rPr>
      </w:pPr>
      <w:r w:rsidRPr="00786BFF">
        <w:rPr>
          <w:rFonts w:ascii="Calibri" w:hAnsi="Calibri" w:cs="Calibri"/>
          <w:b/>
          <w:color w:val="000000"/>
          <w:sz w:val="20"/>
          <w:szCs w:val="21"/>
          <w:lang w:val="en-US"/>
        </w:rPr>
        <w:t xml:space="preserve">……………………………………. Date, signature (Name of the Contractor) </w:t>
      </w:r>
    </w:p>
    <w:p w:rsidRPr="00B11CFF" w:rsidR="00C227FC" w:rsidRDefault="00C227FC" w14:paraId="455910C3" w14:textId="77777777">
      <w:pPr>
        <w:rPr>
          <w:rFonts w:cstheme="minorHAnsi"/>
          <w:sz w:val="20"/>
          <w:szCs w:val="20"/>
          <w:lang w:val="en-US"/>
        </w:rPr>
      </w:pPr>
    </w:p>
    <w:sectPr w:rsidRPr="00B11CFF" w:rsidR="00C227FC">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446C" w:rsidRDefault="003F446C" w14:paraId="3DF432C1" w14:textId="77777777">
      <w:pPr>
        <w:spacing w:after="0" w:line="240" w:lineRule="auto"/>
      </w:pPr>
      <w:r>
        <w:separator/>
      </w:r>
    </w:p>
  </w:endnote>
  <w:endnote w:type="continuationSeparator" w:id="0">
    <w:p w:rsidR="003F446C" w:rsidRDefault="003F446C" w14:paraId="68E22E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8EFC1CE" w:rsidTr="18EFC1CE" w14:paraId="017B61F0" w14:textId="77777777">
      <w:trPr>
        <w:trHeight w:val="300"/>
      </w:trPr>
      <w:tc>
        <w:tcPr>
          <w:tcW w:w="3020" w:type="dxa"/>
        </w:tcPr>
        <w:p w:rsidR="00371CAD" w:rsidP="18EFC1CE" w:rsidRDefault="00371CAD" w14:paraId="33BE2FCB" w14:textId="77777777">
          <w:pPr>
            <w:pStyle w:val="Nagwek"/>
            <w:ind w:left="-115"/>
          </w:pPr>
        </w:p>
      </w:tc>
      <w:tc>
        <w:tcPr>
          <w:tcW w:w="3020" w:type="dxa"/>
        </w:tcPr>
        <w:p w:rsidR="00371CAD" w:rsidP="18EFC1CE" w:rsidRDefault="00371CAD" w14:paraId="223C5FEE" w14:textId="77777777">
          <w:pPr>
            <w:pStyle w:val="Nagwek"/>
            <w:jc w:val="center"/>
          </w:pPr>
        </w:p>
      </w:tc>
      <w:tc>
        <w:tcPr>
          <w:tcW w:w="3020" w:type="dxa"/>
        </w:tcPr>
        <w:p w:rsidR="00371CAD" w:rsidP="18EFC1CE" w:rsidRDefault="00371CAD" w14:paraId="0138F77F" w14:textId="77777777">
          <w:pPr>
            <w:pStyle w:val="Nagwek"/>
            <w:ind w:right="-115"/>
            <w:jc w:val="right"/>
          </w:pPr>
        </w:p>
      </w:tc>
    </w:tr>
  </w:tbl>
  <w:p w:rsidR="00371CAD" w:rsidP="18EFC1CE" w:rsidRDefault="00371CAD" w14:paraId="7568DA66" w14:textId="777777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446C" w:rsidRDefault="003F446C" w14:paraId="21E72466" w14:textId="77777777">
      <w:pPr>
        <w:spacing w:after="0" w:line="240" w:lineRule="auto"/>
      </w:pPr>
      <w:r>
        <w:separator/>
      </w:r>
    </w:p>
  </w:footnote>
  <w:footnote w:type="continuationSeparator" w:id="0">
    <w:p w:rsidR="003F446C" w:rsidRDefault="003F446C" w14:paraId="3DC86B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71CAD" w:rsidRDefault="00371CAD" w14:paraId="1A45522A" w14:textId="77777777">
    <w:pPr>
      <w:pStyle w:val="Nagwek"/>
    </w:pPr>
  </w:p>
  <w:p w:rsidR="00371CAD" w:rsidRDefault="00371CAD" w14:paraId="706DE6A1" w14:textId="77777777">
    <w:pPr>
      <w:pStyle w:val="Nagwek"/>
    </w:pPr>
  </w:p>
  <w:p w:rsidR="00371CAD" w:rsidP="004655C2" w:rsidRDefault="00371CAD" w14:paraId="4335925E" w14:textId="77777777">
    <w:pPr>
      <w:pStyle w:val="Nagwek"/>
      <w:jc w:val="center"/>
    </w:pPr>
    <w:r>
      <w:rPr>
        <w:noProof/>
      </w:rPr>
      <w:drawing>
        <wp:inline distT="0" distB="0" distL="0" distR="0" wp14:anchorId="651AE1E2" wp14:editId="535893E3">
          <wp:extent cx="4328160" cy="956945"/>
          <wp:effectExtent l="0" t="0" r="0" b="0"/>
          <wp:docPr id="2" name="Obraz 2" descr="Obraz zawierający tekst, clipart&#10;&#10;Opis wygenerowany automatycznie"/>
          <wp:cNvGraphicFramePr/>
          <a:graphic xmlns:a="http://schemas.openxmlformats.org/drawingml/2006/main">
            <a:graphicData uri="http://schemas.openxmlformats.org/drawingml/2006/picture">
              <pic:pic xmlns:pic="http://schemas.openxmlformats.org/drawingml/2006/picture">
                <pic:nvPicPr>
                  <pic:cNvPr id="2" name="Obraz 2" descr="Obraz zawierający tekst, clipar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4328160" cy="956945"/>
                  </a:xfrm>
                  <a:prstGeom prst="rect">
                    <a:avLst/>
                  </a:prstGeom>
                </pic:spPr>
              </pic:pic>
            </a:graphicData>
          </a:graphic>
        </wp:inline>
      </w:drawing>
    </w:r>
  </w:p>
  <w:p w:rsidR="00371CAD" w:rsidP="00C047F4" w:rsidRDefault="00371CAD" w14:paraId="793CFEEE" w14:textId="77777777">
    <w:pPr>
      <w:spacing w:line="276" w:lineRule="auto"/>
      <w:ind w:right="-3"/>
      <w:rPr>
        <w:sz w:val="20"/>
        <w:szCs w:val="20"/>
      </w:rPr>
    </w:pPr>
    <w:r>
      <w:rPr>
        <w:sz w:val="20"/>
        <w:szCs w:val="20"/>
      </w:rPr>
      <w:t xml:space="preserve">               </w:t>
    </w:r>
  </w:p>
  <w:p w:rsidR="00371CAD" w:rsidP="00C047F4" w:rsidRDefault="00371CAD" w14:paraId="340CE80C" w14:textId="77777777">
    <w:pPr>
      <w:spacing w:line="276" w:lineRule="auto"/>
      <w:ind w:right="-3"/>
      <w:rPr>
        <w:sz w:val="20"/>
        <w:szCs w:val="20"/>
      </w:rPr>
    </w:pPr>
    <w:r>
      <w:rPr>
        <w:noProof/>
      </w:rPr>
      <w:drawing>
        <wp:inline distT="0" distB="0" distL="0" distR="0" wp14:anchorId="082E3DD1" wp14:editId="47D0E378">
          <wp:extent cx="1962150" cy="651194"/>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66196" cy="652537"/>
                  </a:xfrm>
                  <a:prstGeom prst="rect">
                    <a:avLst/>
                  </a:prstGeom>
                  <a:noFill/>
                </pic:spPr>
              </pic:pic>
            </a:graphicData>
          </a:graphic>
        </wp:inline>
      </w:drawing>
    </w:r>
  </w:p>
  <w:p w:rsidRPr="00E70975" w:rsidR="00371CAD" w:rsidDel="00E6014E" w:rsidP="00E70975" w:rsidRDefault="00371CAD" w14:paraId="18DF72ED" w14:textId="71B7BE1C">
    <w:pPr>
      <w:spacing w:line="276" w:lineRule="auto"/>
      <w:ind w:right="-3"/>
      <w:rPr>
        <w:b/>
        <w:sz w:val="20"/>
        <w:szCs w:val="20"/>
      </w:rPr>
    </w:pPr>
    <w:r>
      <w:rPr>
        <w:sz w:val="20"/>
        <w:szCs w:val="20"/>
      </w:rPr>
      <w:t xml:space="preserve"> </w:t>
    </w:r>
    <w:r w:rsidRPr="00930A0B">
      <w:rPr>
        <w:sz w:val="20"/>
        <w:szCs w:val="20"/>
      </w:rPr>
      <w:t>(</w:t>
    </w:r>
    <w:proofErr w:type="spellStart"/>
    <w:r w:rsidR="00786BFF">
      <w:rPr>
        <w:sz w:val="20"/>
        <w:szCs w:val="20"/>
      </w:rPr>
      <w:t>Contractor’s</w:t>
    </w:r>
    <w:proofErr w:type="spellEnd"/>
    <w:r w:rsidR="00786BFF">
      <w:rPr>
        <w:sz w:val="20"/>
        <w:szCs w:val="20"/>
      </w:rPr>
      <w:t xml:space="preserve"> </w:t>
    </w:r>
    <w:proofErr w:type="spellStart"/>
    <w:r w:rsidR="00786BFF">
      <w:rPr>
        <w:sz w:val="20"/>
        <w:szCs w:val="20"/>
      </w:rPr>
      <w:t>stamp</w:t>
    </w:r>
    <w:proofErr w:type="spellEnd"/>
    <w:r w:rsidR="00786BFF">
      <w:rPr>
        <w:sz w:val="20"/>
        <w:szCs w:val="20"/>
      </w:rPr>
      <w:t xml:space="preserve"> / </w:t>
    </w:r>
    <w:proofErr w:type="spellStart"/>
    <w:r w:rsidR="00786BFF">
      <w:rPr>
        <w:sz w:val="20"/>
        <w:szCs w:val="20"/>
      </w:rPr>
      <w:t>name</w:t>
    </w:r>
    <w:proofErr w:type="spellEnd"/>
    <w:r w:rsidRPr="00930A0B">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0CCA"/>
    <w:multiLevelType w:val="multilevel"/>
    <w:tmpl w:val="9738ED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0515A09"/>
    <w:multiLevelType w:val="hybridMultilevel"/>
    <w:tmpl w:val="94806F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98C54AE"/>
    <w:multiLevelType w:val="hybridMultilevel"/>
    <w:tmpl w:val="8BC6C704"/>
    <w:lvl w:ilvl="0" w:tplc="242641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79244021">
    <w:abstractNumId w:val="1"/>
  </w:num>
  <w:num w:numId="2" w16cid:durableId="1584757104">
    <w:abstractNumId w:val="2"/>
  </w:num>
  <w:num w:numId="3" w16cid:durableId="2009091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AD"/>
    <w:rsid w:val="00111FB7"/>
    <w:rsid w:val="001D13CF"/>
    <w:rsid w:val="00203C41"/>
    <w:rsid w:val="00371CAD"/>
    <w:rsid w:val="003F446C"/>
    <w:rsid w:val="00423635"/>
    <w:rsid w:val="004541B6"/>
    <w:rsid w:val="004A73C7"/>
    <w:rsid w:val="004C66B5"/>
    <w:rsid w:val="004D2C71"/>
    <w:rsid w:val="00511278"/>
    <w:rsid w:val="00582B1D"/>
    <w:rsid w:val="005D26F4"/>
    <w:rsid w:val="00612C5A"/>
    <w:rsid w:val="006608DD"/>
    <w:rsid w:val="00713ECC"/>
    <w:rsid w:val="00786BFF"/>
    <w:rsid w:val="00876C13"/>
    <w:rsid w:val="00887C10"/>
    <w:rsid w:val="009D2B40"/>
    <w:rsid w:val="009E13F7"/>
    <w:rsid w:val="009F0CAC"/>
    <w:rsid w:val="00AD0379"/>
    <w:rsid w:val="00B11CFF"/>
    <w:rsid w:val="00C227FC"/>
    <w:rsid w:val="00D761FE"/>
    <w:rsid w:val="00DE3462"/>
    <w:rsid w:val="00E15EF6"/>
    <w:rsid w:val="00E16170"/>
    <w:rsid w:val="00E326F0"/>
    <w:rsid w:val="00E70975"/>
    <w:rsid w:val="00EC6B43"/>
    <w:rsid w:val="00F05B60"/>
    <w:rsid w:val="2E2C7712"/>
    <w:rsid w:val="3CBFDF30"/>
    <w:rsid w:val="444C8D39"/>
    <w:rsid w:val="50FA4901"/>
    <w:rsid w:val="56DB0906"/>
    <w:rsid w:val="7CD6D0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69AC"/>
  <w15:chartTrackingRefBased/>
  <w15:docId w15:val="{99EC9FA1-0AAA-4552-BDCF-9B757CB0E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371CAD"/>
    <w:rPr>
      <w:kern w:val="0"/>
      <w14:ligatures w14:val="none"/>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name w:val="header"/>
    <w:basedOn w:val="Normalny"/>
    <w:link w:val="NagwekZnak"/>
    <w:uiPriority w:val="99"/>
    <w:unhideWhenUsed/>
    <w:rsid w:val="00371CAD"/>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371CAD"/>
    <w:rPr>
      <w:kern w:val="0"/>
      <w14:ligatures w14:val="none"/>
    </w:rPr>
  </w:style>
  <w:style w:type="paragraph" w:styleId="Stopka">
    <w:name w:val="footer"/>
    <w:basedOn w:val="Normalny"/>
    <w:link w:val="StopkaZnak"/>
    <w:uiPriority w:val="99"/>
    <w:unhideWhenUsed/>
    <w:rsid w:val="00371CAD"/>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371CAD"/>
    <w:rPr>
      <w:kern w:val="0"/>
      <w14:ligatures w14:val="none"/>
    </w:rPr>
  </w:style>
  <w:style w:type="paragraph" w:styleId="Akapitzlist">
    <w:name w:val="List Paragraph"/>
    <w:basedOn w:val="Normalny"/>
    <w:uiPriority w:val="34"/>
    <w:qFormat/>
    <w:rsid w:val="00713ECC"/>
    <w:pPr>
      <w:ind w:left="720"/>
      <w:contextualSpacing/>
    </w:pPr>
  </w:style>
  <w:style w:type="paragraph" w:styleId="Poprawka">
    <w:name w:val="Revision"/>
    <w:hidden/>
    <w:uiPriority w:val="99"/>
    <w:semiHidden/>
    <w:rsid w:val="00E16170"/>
    <w:pPr>
      <w:spacing w:after="0" w:line="240" w:lineRule="auto"/>
    </w:pPr>
    <w:rPr>
      <w:kern w:val="0"/>
      <w14:ligatures w14:val="none"/>
    </w:rPr>
  </w:style>
  <w:style w:type="paragraph" w:styleId="NormalnyWeb">
    <w:name w:val="Normal (Web)"/>
    <w:basedOn w:val="Normalny"/>
    <w:uiPriority w:val="99"/>
    <w:semiHidden/>
    <w:unhideWhenUsed/>
    <w:rsid w:val="00786BFF"/>
    <w:pPr>
      <w:spacing w:before="100" w:beforeAutospacing="1" w:after="100" w:afterAutospacing="1" w:line="240" w:lineRule="auto"/>
    </w:pPr>
    <w:rPr>
      <w:rFonts w:ascii="Times New Roman" w:hAnsi="Times New Roman" w:cs="Times New Roman" w:eastAsiaTheme="minorEastAsia"/>
      <w:sz w:val="24"/>
      <w:szCs w:val="24"/>
      <w:lang w:eastAsia="pl-PL"/>
    </w:rPr>
  </w:style>
  <w:style w:type="character" w:styleId="Pogrubienie">
    <w:name w:val="Strong"/>
    <w:basedOn w:val="Domylnaczcionkaakapitu"/>
    <w:uiPriority w:val="22"/>
    <w:qFormat/>
    <w:rsid w:val="00786B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5575">
      <w:bodyDiv w:val="1"/>
      <w:marLeft w:val="0"/>
      <w:marRight w:val="0"/>
      <w:marTop w:val="0"/>
      <w:marBottom w:val="0"/>
      <w:divBdr>
        <w:top w:val="none" w:sz="0" w:space="0" w:color="auto"/>
        <w:left w:val="none" w:sz="0" w:space="0" w:color="auto"/>
        <w:bottom w:val="none" w:sz="0" w:space="0" w:color="auto"/>
        <w:right w:val="none" w:sz="0" w:space="0" w:color="auto"/>
      </w:divBdr>
    </w:div>
    <w:div w:id="264116898">
      <w:bodyDiv w:val="1"/>
      <w:marLeft w:val="0"/>
      <w:marRight w:val="0"/>
      <w:marTop w:val="0"/>
      <w:marBottom w:val="0"/>
      <w:divBdr>
        <w:top w:val="none" w:sz="0" w:space="0" w:color="auto"/>
        <w:left w:val="none" w:sz="0" w:space="0" w:color="auto"/>
        <w:bottom w:val="none" w:sz="0" w:space="0" w:color="auto"/>
        <w:right w:val="none" w:sz="0" w:space="0" w:color="auto"/>
      </w:divBdr>
    </w:div>
    <w:div w:id="533347228">
      <w:marLeft w:val="0"/>
      <w:marRight w:val="0"/>
      <w:marTop w:val="0"/>
      <w:marBottom w:val="0"/>
      <w:divBdr>
        <w:top w:val="none" w:sz="0" w:space="0" w:color="242424"/>
        <w:left w:val="none" w:sz="0" w:space="0" w:color="242424"/>
        <w:bottom w:val="none" w:sz="0" w:space="0" w:color="242424"/>
        <w:right w:val="none" w:sz="0" w:space="0" w:color="242424"/>
      </w:divBdr>
      <w:divsChild>
        <w:div w:id="1309702467">
          <w:marLeft w:val="0"/>
          <w:marRight w:val="0"/>
          <w:marTop w:val="0"/>
          <w:marBottom w:val="0"/>
          <w:divBdr>
            <w:top w:val="none" w:sz="0" w:space="0" w:color="242424"/>
            <w:left w:val="none" w:sz="0" w:space="0" w:color="242424"/>
            <w:bottom w:val="none" w:sz="0" w:space="0" w:color="242424"/>
            <w:right w:val="none" w:sz="0" w:space="0" w:color="242424"/>
          </w:divBdr>
        </w:div>
      </w:divsChild>
    </w:div>
    <w:div w:id="1138956412">
      <w:bodyDiv w:val="1"/>
      <w:marLeft w:val="0"/>
      <w:marRight w:val="0"/>
      <w:marTop w:val="0"/>
      <w:marBottom w:val="0"/>
      <w:divBdr>
        <w:top w:val="none" w:sz="0" w:space="0" w:color="auto"/>
        <w:left w:val="none" w:sz="0" w:space="0" w:color="auto"/>
        <w:bottom w:val="none" w:sz="0" w:space="0" w:color="auto"/>
        <w:right w:val="none" w:sz="0" w:space="0" w:color="auto"/>
      </w:divBdr>
    </w:div>
    <w:div w:id="1233545592">
      <w:bodyDiv w:val="1"/>
      <w:marLeft w:val="0"/>
      <w:marRight w:val="0"/>
      <w:marTop w:val="0"/>
      <w:marBottom w:val="0"/>
      <w:divBdr>
        <w:top w:val="none" w:sz="0" w:space="0" w:color="auto"/>
        <w:left w:val="none" w:sz="0" w:space="0" w:color="auto"/>
        <w:bottom w:val="none" w:sz="0" w:space="0" w:color="auto"/>
        <w:right w:val="none" w:sz="0" w:space="0" w:color="auto"/>
      </w:divBdr>
    </w:div>
    <w:div w:id="165584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ACD8CEDC0C9D34790129B4B5C6B2461" ma:contentTypeVersion="4" ma:contentTypeDescription="Utwórz nowy dokument." ma:contentTypeScope="" ma:versionID="3aa7f97e551bab0fcdc21f6650f114ab">
  <xsd:schema xmlns:xsd="http://www.w3.org/2001/XMLSchema" xmlns:xs="http://www.w3.org/2001/XMLSchema" xmlns:p="http://schemas.microsoft.com/office/2006/metadata/properties" xmlns:ns2="05c80a6a-015e-46f6-b7f9-96ce72795e6d" targetNamespace="http://schemas.microsoft.com/office/2006/metadata/properties" ma:root="true" ma:fieldsID="ff079fdd035218e3ecdcc66c48f34405" ns2:_="">
    <xsd:import namespace="05c80a6a-015e-46f6-b7f9-96ce72795e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80a6a-015e-46f6-b7f9-96ce72795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5998A-45B2-4841-977C-F7C6B598E3EA}">
  <ds:schemaRefs>
    <ds:schemaRef ds:uri="http://schemas.microsoft.com/sharepoint/v3/contenttype/forms"/>
  </ds:schemaRefs>
</ds:datastoreItem>
</file>

<file path=customXml/itemProps2.xml><?xml version="1.0" encoding="utf-8"?>
<ds:datastoreItem xmlns:ds="http://schemas.openxmlformats.org/officeDocument/2006/customXml" ds:itemID="{4C8E3036-868F-4E5D-837B-A987874DE5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12B3D9-5824-4CB1-A9CE-00DC0EF040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Adasiewicz Sylwia</dc:creator>
  <keywords/>
  <dc:description/>
  <lastModifiedBy>Braksator Kamil</lastModifiedBy>
  <revision>5</revision>
  <dcterms:created xsi:type="dcterms:W3CDTF">2025-08-06T19:57:00.0000000Z</dcterms:created>
  <dcterms:modified xsi:type="dcterms:W3CDTF">2026-10-19T10:18:41.3165240Z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7f7de2-39e1-4ccd-ab60-f1ccab350988_Enabled">
    <vt:lpwstr>true</vt:lpwstr>
  </property>
  <property fmtid="{D5CDD505-2E9C-101B-9397-08002B2CF9AE}" pid="3" name="MSIP_Label_5a7f7de2-39e1-4ccd-ab60-f1ccab350988_SetDate">
    <vt:lpwstr>2023-10-24T11:37:40Z</vt:lpwstr>
  </property>
  <property fmtid="{D5CDD505-2E9C-101B-9397-08002B2CF9AE}" pid="4" name="MSIP_Label_5a7f7de2-39e1-4ccd-ab60-f1ccab350988_Method">
    <vt:lpwstr>Privileged</vt:lpwstr>
  </property>
  <property fmtid="{D5CDD505-2E9C-101B-9397-08002B2CF9AE}" pid="5" name="MSIP_Label_5a7f7de2-39e1-4ccd-ab60-f1ccab350988_Name">
    <vt:lpwstr>5a7f7de2-39e1-4ccd-ab60-f1ccab350988</vt:lpwstr>
  </property>
  <property fmtid="{D5CDD505-2E9C-101B-9397-08002B2CF9AE}" pid="6" name="MSIP_Label_5a7f7de2-39e1-4ccd-ab60-f1ccab350988_SiteId">
    <vt:lpwstr>282d28bf-15d4-4dc3-a2fe-58e7aced48e7</vt:lpwstr>
  </property>
  <property fmtid="{D5CDD505-2E9C-101B-9397-08002B2CF9AE}" pid="7" name="MSIP_Label_5a7f7de2-39e1-4ccd-ab60-f1ccab350988_ActionId">
    <vt:lpwstr>1ac3eaee-3f37-4167-94af-7c0f5d9992e7</vt:lpwstr>
  </property>
  <property fmtid="{D5CDD505-2E9C-101B-9397-08002B2CF9AE}" pid="8" name="MSIP_Label_5a7f7de2-39e1-4ccd-ab60-f1ccab350988_ContentBits">
    <vt:lpwstr>0</vt:lpwstr>
  </property>
  <property fmtid="{D5CDD505-2E9C-101B-9397-08002B2CF9AE}" pid="9" name="ContentTypeId">
    <vt:lpwstr>0x010100DACD8CEDC0C9D34790129B4B5C6B2461</vt:lpwstr>
  </property>
  <property fmtid="{D5CDD505-2E9C-101B-9397-08002B2CF9AE}" pid="10" name="Order">
    <vt:r8>311400</vt:r8>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ies>
</file>