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4551" w14:textId="77777777" w:rsidR="00557A09" w:rsidRDefault="00557A09"/>
    <w:p w14:paraId="02260964" w14:textId="5FFCAD42" w:rsidR="00557A09" w:rsidRPr="006B743F" w:rsidRDefault="00557A09">
      <w:pP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</w:pPr>
      <w:r w:rsidRPr="006B743F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Załącznik nr </w:t>
      </w:r>
      <w:r w:rsidR="00C80A0E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4</w:t>
      </w:r>
      <w:r w:rsidR="00E61CE1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 – szczegółowa lista przedmiotów</w:t>
      </w:r>
    </w:p>
    <w:p w14:paraId="484F7AC4" w14:textId="7661AA32" w:rsidR="006B743F" w:rsidRDefault="006B743F" w:rsidP="2F0E2883">
      <w:pPr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 w:rsidRPr="2F0E2883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RFP – </w:t>
      </w:r>
      <w:r w:rsidR="305583CD" w:rsidRPr="00567DBA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023196 </w:t>
      </w:r>
      <w:r w:rsidRPr="00567DBA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– 2022</w:t>
      </w:r>
      <w:r w:rsidRPr="2F0E2883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/ABM/04/00011/0012/0013 - PRZETARG NA </w:t>
      </w:r>
      <w:r w:rsidR="00C57806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ODCZYNNIKI</w:t>
      </w:r>
      <w:r w:rsidRPr="2F0E2883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RESPI</w:t>
      </w: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2016"/>
        <w:gridCol w:w="5078"/>
        <w:gridCol w:w="754"/>
        <w:gridCol w:w="1140"/>
        <w:gridCol w:w="146"/>
      </w:tblGrid>
      <w:tr w:rsidR="002B48DE" w:rsidRPr="002B48DE" w14:paraId="6AA8BB38" w14:textId="77777777" w:rsidTr="002B48DE">
        <w:trPr>
          <w:gridAfter w:val="1"/>
          <w:wAfter w:w="146" w:type="dxa"/>
          <w:trHeight w:val="450"/>
        </w:trPr>
        <w:tc>
          <w:tcPr>
            <w:tcW w:w="97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4472C4"/>
            <w:vAlign w:val="center"/>
            <w:hideMark/>
          </w:tcPr>
          <w:p w14:paraId="1D874D2F" w14:textId="3B1C9EE6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l-PL"/>
              </w:rPr>
              <w:t xml:space="preserve">RFP </w:t>
            </w:r>
            <w:r w:rsidR="006319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l-PL"/>
              </w:rPr>
              <w:t xml:space="preserve"> 023196</w:t>
            </w:r>
          </w:p>
        </w:tc>
      </w:tr>
      <w:tr w:rsidR="002B48DE" w:rsidRPr="002B48DE" w14:paraId="41B1534A" w14:textId="77777777" w:rsidTr="002B48DE">
        <w:trPr>
          <w:trHeight w:val="375"/>
        </w:trPr>
        <w:tc>
          <w:tcPr>
            <w:tcW w:w="97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3478E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0838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l-PL"/>
              </w:rPr>
            </w:pPr>
          </w:p>
        </w:tc>
      </w:tr>
      <w:tr w:rsidR="002B48DE" w:rsidRPr="002B48DE" w14:paraId="07FE8468" w14:textId="77777777" w:rsidTr="002B48DE">
        <w:trPr>
          <w:trHeight w:val="18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AD51CF7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CC51CD3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0EFB679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Opis produktu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738287B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075DF6E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Jednostka miary </w:t>
            </w:r>
          </w:p>
        </w:tc>
        <w:tc>
          <w:tcPr>
            <w:tcW w:w="146" w:type="dxa"/>
            <w:vAlign w:val="center"/>
            <w:hideMark/>
          </w:tcPr>
          <w:p w14:paraId="75097C9D" w14:textId="77777777" w:rsidR="002B48DE" w:rsidRPr="002B48DE" w:rsidRDefault="002B48DE" w:rsidP="002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8DE" w:rsidRPr="002B48DE" w14:paraId="3E43E992" w14:textId="77777777" w:rsidTr="00C457F7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4A2A3683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2A49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Acetonitryl HPLC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2588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CAS:75-05-8 opakowanie: szklana butla  2,5dm3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CBA4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2885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7C615D44" w14:textId="77777777" w:rsidR="002B48DE" w:rsidRPr="002B48DE" w:rsidRDefault="002B48DE" w:rsidP="002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8DE" w:rsidRPr="002B48DE" w14:paraId="1EAA148F" w14:textId="77777777" w:rsidTr="00C457F7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4E646738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BFBC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Metanol HPLC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7AD2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CAS:67-56-1 opakowanie: szklana butla  2,5dm3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96F1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6E6D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180BFB08" w14:textId="77777777" w:rsidR="002B48DE" w:rsidRPr="002B48DE" w:rsidRDefault="002B48DE" w:rsidP="002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8DE" w:rsidRPr="002B48DE" w14:paraId="11126D08" w14:textId="77777777" w:rsidTr="00C457F7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7DE383B1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2406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Izopropanol 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C46F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≥ 99.8% HPLC; CAS: 67-63-0; op. 2,5 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B063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AC8A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4C6D1D86" w14:textId="77777777" w:rsidR="002B48DE" w:rsidRPr="002B48DE" w:rsidRDefault="002B48DE" w:rsidP="002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8DE" w:rsidRPr="002B48DE" w14:paraId="76437514" w14:textId="77777777" w:rsidTr="00C457F7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0AED8D19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AC9B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Diwodorofosforan potasu (KH2PO4)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9CD0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val="en-US" w:eastAsia="pl-PL"/>
              </w:rPr>
              <w:t>cz.d.a., CAS: 7778-77-0; op. 1 kg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9DA0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B03C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1C7CAE9D" w14:textId="77777777" w:rsidR="002B48DE" w:rsidRPr="002B48DE" w:rsidRDefault="002B48DE" w:rsidP="002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8DE" w:rsidRPr="002B48DE" w14:paraId="331C9621" w14:textId="77777777" w:rsidTr="00C457F7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14EF7B60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D623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Heptanosulfonian sodu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C265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do HPLC CAS:22767-50-6 opakowanie 100g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9A0B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93DA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3677F5C7" w14:textId="77777777" w:rsidR="002B48DE" w:rsidRPr="002B48DE" w:rsidRDefault="002B48DE" w:rsidP="002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8DE" w:rsidRPr="002B48DE" w14:paraId="63EB7FCD" w14:textId="77777777" w:rsidTr="00C457F7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6AB84AB9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9A23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Kwas ortofosforowy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FF05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85% Cz.d.a CAS:7664-38-2, opakowanie 1dm3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0F2C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F934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67132125" w14:textId="77777777" w:rsidR="002B48DE" w:rsidRPr="002B48DE" w:rsidRDefault="002B48DE" w:rsidP="002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8DE" w:rsidRPr="002B48DE" w14:paraId="61B39903" w14:textId="77777777" w:rsidTr="00C457F7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5C92C2DF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D855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Trietyloamina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D6E6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CAS:75-50-3 opakowanie 500cm3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FADD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CACD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0B01DE23" w14:textId="77777777" w:rsidR="002B48DE" w:rsidRPr="002B48DE" w:rsidRDefault="002B48DE" w:rsidP="002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8DE" w:rsidRPr="002B48DE" w14:paraId="515C0A5C" w14:textId="77777777" w:rsidTr="00C457F7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4202000D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C524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Kwas nadchlorowy</w:t>
            </w:r>
          </w:p>
        </w:tc>
        <w:tc>
          <w:tcPr>
            <w:tcW w:w="5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EEC9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(70-73%) cz.d.a CAS:7601-90-3 opakowanie 1dm3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86C3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B67D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0963B67A" w14:textId="77777777" w:rsidR="002B48DE" w:rsidRPr="002B48DE" w:rsidRDefault="002B48DE" w:rsidP="002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8DE" w:rsidRPr="002B48DE" w14:paraId="1DD718FC" w14:textId="77777777" w:rsidTr="00C457F7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5306536C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3492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Kwas mrówkowy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92D1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98-100%  CAS:64-18-6 opakowanie 1dm3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243C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D023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5F10AD59" w14:textId="77777777" w:rsidR="002B48DE" w:rsidRPr="002B48DE" w:rsidRDefault="002B48DE" w:rsidP="002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8DE" w:rsidRPr="002B48DE" w14:paraId="285408CB" w14:textId="77777777" w:rsidTr="00C457F7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5FE6335E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835A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Nadchloran sodu bezwodny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E43E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CAS:7601-89-0 opakowanie 500g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027A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E7FF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133D0E23" w14:textId="77777777" w:rsidR="002B48DE" w:rsidRPr="002B48DE" w:rsidRDefault="002B48DE" w:rsidP="002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8DE" w:rsidRPr="002B48DE" w14:paraId="4F9FC9B3" w14:textId="77777777" w:rsidTr="00C457F7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3AE21070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777A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Heksan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2E2D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99% do HPLC ; CAS 110-54-3, opakowanie 2,5 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70A7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9DB2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08CD8624" w14:textId="77777777" w:rsidR="002B48DE" w:rsidRPr="002B48DE" w:rsidRDefault="002B48DE" w:rsidP="002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8DE" w:rsidRPr="002B48DE" w14:paraId="05E3A7D4" w14:textId="77777777" w:rsidTr="00C457F7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4009C1D4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A7C6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Olej silikonowy 550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34E5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GC, opakowanie 100 ml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E020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0889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44EE529A" w14:textId="77777777" w:rsidR="002B48DE" w:rsidRPr="002B48DE" w:rsidRDefault="002B48DE" w:rsidP="002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8DE" w:rsidRPr="002B48DE" w14:paraId="3CCA6746" w14:textId="77777777" w:rsidTr="00C457F7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09AA273E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23FA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Kwas trifluorooctowy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1F57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Do HPLC  ≥99.0% CAS: 76-05-1 opakowanie 1L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0733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0B04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038C69FB" w14:textId="77777777" w:rsidR="002B48DE" w:rsidRPr="002B48DE" w:rsidRDefault="002B48DE" w:rsidP="002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8DE" w:rsidRPr="002B48DE" w14:paraId="6A994A08" w14:textId="77777777" w:rsidTr="00C457F7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3BE8BEE6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488E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Amoniak r-r 25%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68F9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CAS: 1336-21-6, opakowanie 1L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D5D3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D06C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186EB819" w14:textId="77777777" w:rsidR="002B48DE" w:rsidRPr="002B48DE" w:rsidRDefault="002B48DE" w:rsidP="002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8DE" w:rsidRPr="002B48DE" w14:paraId="0797B1AE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15BA0287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C4EB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Octan amonu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36F9" w14:textId="77777777" w:rsidR="002B48DE" w:rsidRPr="002B48DE" w:rsidRDefault="002B48DE" w:rsidP="002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CAS: 631-61-8, opakowanie 250 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D2DD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2B0C" w14:textId="77777777" w:rsidR="002B48DE" w:rsidRPr="002B48DE" w:rsidRDefault="002B48DE" w:rsidP="002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74193F20" w14:textId="77777777" w:rsidR="002B48DE" w:rsidRPr="002B48DE" w:rsidRDefault="002B48DE" w:rsidP="002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64882A92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1E5A754B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74A6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Nadchloran sodu monohydrat</w:t>
            </w:r>
          </w:p>
        </w:tc>
        <w:tc>
          <w:tcPr>
            <w:tcW w:w="5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B2D5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CAS:7791-07-3 opakowanie 500g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8DDC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341E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3C856533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18CED70A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56D60319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AAAC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Siarczan sodu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8B75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Do HPLC CAS:7757-82-6 opakowanie 250g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F4D3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1D04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6241FE8A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0C5FA588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521C6B7B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2726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Kwas siarkowy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B1FF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98% CAS: 7664-93-9 opakowanie 1L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71A2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2035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3A8B4840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44AFF687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4C5E038F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64C8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Titrant do miareczkowania KF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32B6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Titrand do miareczkowania metodą Karla-Fishera 1L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32BA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F5C4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39F34522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0E103B35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2D917655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53D3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Metanol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A149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val="en-US" w:eastAsia="pl-PL"/>
              </w:rPr>
              <w:t>Hypergrade for LC-MS, CAS:67-56-1 opakowanie 2,5dm3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7358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BA55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57630DAB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22BA9334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1FBC0AD1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AE00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Ciekły azot 5.0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E0B6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(z dostawą oraz opłatą drogową i dopłatą za energię)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6E1F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8A74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L</w:t>
            </w:r>
          </w:p>
        </w:tc>
        <w:tc>
          <w:tcPr>
            <w:tcW w:w="146" w:type="dxa"/>
            <w:vAlign w:val="center"/>
            <w:hideMark/>
          </w:tcPr>
          <w:p w14:paraId="19887343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5DC1ACAD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6AADFEC4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8CFB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Gaz laboratoryjny (N2) w butli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429C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czystość 6.0 (z dostawą i opłatami; butla 50 L, zawartość gazu ok. 9,5 m3/kg; zawór wylotyw DIN 10)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5B2D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949B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781BCE2E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07F8013E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6A0A4D53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593F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Izopropanol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958A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 cz.d.a.; CAS: 67-63-0; op. 2,5 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85D4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06C9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3E2E0EBB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7B7DCA08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50544AD0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FC9B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Toluen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A77F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≥ 99%; CAS: 108-88-3; op. 10 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56CE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E1FE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71FFC036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2C1368D8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23BC7CD5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CED3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Tween 80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2727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500 ml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ED57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0B35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4AAEB99C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1AFEA200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7FA9F1C5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0176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SLS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DF1D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≥98%; 100 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2DCF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229C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4D2B8E4B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542E3197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359989CE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7954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Lecytyna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6F06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100 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F50D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AC38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07C2B88A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76B38CED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0B31552F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B20E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Isopar G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B5F4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5 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16A6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C350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2DCB98D9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4634CD96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613266F8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1022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Cykloheksan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D29B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CAS: 110-82-7; czysty reagent analityczny; 2,5 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2727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C866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049AEAF8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40362C14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72BFD4BF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9ABF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Dichloromentan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78DE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≥98%; CAS: 75-09-2; 1 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8A34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D783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1B55A8B7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2C943647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7945CC8F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8D3A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Wodorotlenek sodu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A68B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≥98%, 500g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C603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EAE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615247AA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7BF1784F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4CF30AC6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24A0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Kwas nadchlorowy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C7AC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val="en-US" w:eastAsia="pl-PL"/>
              </w:rPr>
              <w:t>PH Eur, USP reagent, 1L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D824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C1EE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6AF2B408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693FB195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79A173FE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DCDF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Acetonitryl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2BC2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val="en-US" w:eastAsia="pl-PL"/>
              </w:rPr>
              <w:t>Hypergrade for LC-MS opakowanie 2,5L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75A9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B97A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525A3212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1B06D749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4B8C8130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E308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Diwodorofosforan potasu (KH2PO4)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8685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&gt;99.5%, 250g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6347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4ECC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7E6F9DD4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46CCCA6F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707DDC5D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DB9D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Kwas chlorowodorowy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EB61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1M &gt;37%, opakowanie 0,5 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BDCF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724F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4D8A1ECF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65C9" w:rsidRPr="002B48DE" w14:paraId="03397996" w14:textId="77777777" w:rsidTr="00735769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397ED8FE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2B48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6BDA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Perhydrol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7364" w14:textId="77777777" w:rsidR="006D65C9" w:rsidRPr="002B48DE" w:rsidRDefault="006D65C9" w:rsidP="000D5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30% CAS 7722-84-1 opakowanie 1L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C46E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889B" w14:textId="77777777" w:rsidR="006D65C9" w:rsidRPr="002B48DE" w:rsidRDefault="006D65C9" w:rsidP="000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48DE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146" w:type="dxa"/>
            <w:vAlign w:val="center"/>
            <w:hideMark/>
          </w:tcPr>
          <w:p w14:paraId="69F55136" w14:textId="77777777" w:rsidR="006D65C9" w:rsidRPr="002B48DE" w:rsidRDefault="006D65C9" w:rsidP="000D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7A64E19" w14:textId="77777777" w:rsidR="002B48DE" w:rsidRDefault="002B48DE" w:rsidP="002B48DE"/>
    <w:sectPr w:rsidR="002B48D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F8CE" w14:textId="77777777" w:rsidR="004E4E35" w:rsidRDefault="004E4E35" w:rsidP="00B048CC">
      <w:pPr>
        <w:spacing w:after="0" w:line="240" w:lineRule="auto"/>
      </w:pPr>
      <w:r>
        <w:separator/>
      </w:r>
    </w:p>
  </w:endnote>
  <w:endnote w:type="continuationSeparator" w:id="0">
    <w:p w14:paraId="4BCD1DB9" w14:textId="77777777" w:rsidR="004E4E35" w:rsidRDefault="004E4E35" w:rsidP="00B0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BCEB" w14:textId="77777777" w:rsidR="004E4E35" w:rsidRDefault="004E4E35" w:rsidP="00B048CC">
      <w:pPr>
        <w:spacing w:after="0" w:line="240" w:lineRule="auto"/>
      </w:pPr>
      <w:r>
        <w:separator/>
      </w:r>
    </w:p>
  </w:footnote>
  <w:footnote w:type="continuationSeparator" w:id="0">
    <w:p w14:paraId="6FEF7EA2" w14:textId="77777777" w:rsidR="004E4E35" w:rsidRDefault="004E4E35" w:rsidP="00B0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AB0E" w14:textId="0E008267" w:rsidR="00557A09" w:rsidRDefault="00557A09" w:rsidP="006B743F">
    <w:pPr>
      <w:pStyle w:val="Nagwek"/>
      <w:jc w:val="center"/>
    </w:pPr>
    <w:bookmarkStart w:id="0" w:name="_Hlk122369389"/>
    <w:bookmarkStart w:id="1" w:name="_Hlk122369390"/>
    <w:r w:rsidRPr="001432F2">
      <w:rPr>
        <w:rFonts w:ascii="Calibri" w:eastAsia="Calibri" w:hAnsi="Calibri" w:cs="Arial"/>
        <w:noProof/>
      </w:rPr>
      <w:drawing>
        <wp:inline distT="0" distB="0" distL="0" distR="0" wp14:anchorId="44975759" wp14:editId="7CFED86E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CC"/>
    <w:rsid w:val="00136983"/>
    <w:rsid w:val="0020276A"/>
    <w:rsid w:val="002B48DE"/>
    <w:rsid w:val="00352718"/>
    <w:rsid w:val="00487DDC"/>
    <w:rsid w:val="004E4E35"/>
    <w:rsid w:val="00551138"/>
    <w:rsid w:val="00557A09"/>
    <w:rsid w:val="00567DBA"/>
    <w:rsid w:val="005B372A"/>
    <w:rsid w:val="006319C1"/>
    <w:rsid w:val="00663CC3"/>
    <w:rsid w:val="00676A32"/>
    <w:rsid w:val="006B743F"/>
    <w:rsid w:val="006D65C9"/>
    <w:rsid w:val="00735769"/>
    <w:rsid w:val="009138E9"/>
    <w:rsid w:val="009A3005"/>
    <w:rsid w:val="00A3394F"/>
    <w:rsid w:val="00B048CC"/>
    <w:rsid w:val="00B53A77"/>
    <w:rsid w:val="00C457F7"/>
    <w:rsid w:val="00C57806"/>
    <w:rsid w:val="00C769DC"/>
    <w:rsid w:val="00C80A0E"/>
    <w:rsid w:val="00D8422E"/>
    <w:rsid w:val="00E61CE1"/>
    <w:rsid w:val="00EA325A"/>
    <w:rsid w:val="00F50F9D"/>
    <w:rsid w:val="0B37C683"/>
    <w:rsid w:val="16325673"/>
    <w:rsid w:val="1ACD4507"/>
    <w:rsid w:val="2F0E2883"/>
    <w:rsid w:val="305583CD"/>
    <w:rsid w:val="369D6CBE"/>
    <w:rsid w:val="4AA51C9A"/>
    <w:rsid w:val="67E578F1"/>
    <w:rsid w:val="69814952"/>
    <w:rsid w:val="6A4DF201"/>
    <w:rsid w:val="78A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1275"/>
  <w15:chartTrackingRefBased/>
  <w15:docId w15:val="{4351F97E-288E-4A37-BD81-D2218668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A09"/>
  </w:style>
  <w:style w:type="paragraph" w:styleId="Stopka">
    <w:name w:val="footer"/>
    <w:basedOn w:val="Normalny"/>
    <w:link w:val="StopkaZnak"/>
    <w:uiPriority w:val="99"/>
    <w:unhideWhenUsed/>
    <w:rsid w:val="0055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A09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4D795-075E-4EDC-9336-9ED650D6C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7BBC5-4450-4058-954B-E6B42A46EF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EE3F7B-0756-4E1F-9AC0-FB633A4142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239FB9-2205-4B3C-A8AF-7E29F8138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359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Sobótka Mariola</dc:creator>
  <cp:keywords/>
  <dc:description/>
  <cp:lastModifiedBy>Adasiewicz Sylwia</cp:lastModifiedBy>
  <cp:revision>30</cp:revision>
  <dcterms:created xsi:type="dcterms:W3CDTF">2023-02-01T19:18:00Z</dcterms:created>
  <dcterms:modified xsi:type="dcterms:W3CDTF">2023-02-21T12:35:00Z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2023-02-01T19:26:20Z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ba1595ae-e108-403c-8940-2649d78d0b5c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0x01010049B615523B8E504D8044DA9A5C9394BE</vt:lpwstr>
  </property>
</Properties>
</file>